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042A65" w:rsidP="00E80362">
      <w:pPr>
        <w:rPr>
          <w:rFonts w:ascii="Times New Roman" w:hAnsi="Times New Roman"/>
          <w:sz w:val="18"/>
          <w:szCs w:val="18"/>
        </w:rPr>
      </w:pP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Баға ұсыныстарын сұрату тәсілімен сатып алуды өткізу туралы 202</w:t>
      </w:r>
      <w:r w:rsidR="00E258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1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жылғы 2</w:t>
      </w:r>
      <w:r w:rsidR="00E258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6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</w:t>
      </w:r>
      <w:r w:rsidR="00E25839">
        <w:rPr>
          <w:rFonts w:ascii="Times New Roman" w:hAnsi="Times New Roman"/>
          <w:b/>
          <w:sz w:val="18"/>
          <w:szCs w:val="18"/>
          <w:lang w:val="kk-KZ"/>
        </w:rPr>
        <w:t>қаңтар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</w:t>
      </w:r>
      <w:r w:rsidR="00E258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                    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№ </w:t>
      </w:r>
      <w:r w:rsidR="00E25839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>8</w:t>
      </w:r>
      <w:r w:rsidRPr="00042A65">
        <w:rPr>
          <w:rFonts w:ascii="Times New Roman" w:eastAsia="Times New Roman" w:hAnsi="Times New Roman"/>
          <w:b/>
          <w:sz w:val="20"/>
          <w:szCs w:val="20"/>
          <w:lang w:val="kk-KZ" w:eastAsia="ru-RU"/>
        </w:rPr>
        <w:t xml:space="preserve"> хабарландыру</w:t>
      </w: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</w:t>
      </w:r>
      <w:r w:rsidR="001416FF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E25839" w:rsidRPr="00E25839">
        <w:rPr>
          <w:rFonts w:ascii="Times New Roman" w:hAnsi="Times New Roman"/>
          <w:b/>
          <w:sz w:val="18"/>
          <w:szCs w:val="18"/>
          <w:lang w:val="kk-KZ"/>
        </w:rPr>
        <w:t xml:space="preserve">2 ақпан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E25839" w:rsidRPr="00E25839">
        <w:rPr>
          <w:rFonts w:ascii="Times New Roman" w:hAnsi="Times New Roman"/>
          <w:b/>
          <w:sz w:val="18"/>
          <w:szCs w:val="18"/>
          <w:lang w:val="kk-KZ"/>
        </w:rPr>
        <w:t xml:space="preserve">2 ақпан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D365F1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D365F1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D365F1">
        <w:rPr>
          <w:rFonts w:ascii="Times New Roman" w:hAnsi="Times New Roman"/>
          <w:sz w:val="18"/>
          <w:szCs w:val="18"/>
        </w:rPr>
        <w:t>бастап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10 күн</w:t>
      </w:r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ішінде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D365F1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935F37">
        <w:rPr>
          <w:rFonts w:ascii="Times New Roman" w:hAnsi="Times New Roman"/>
          <w:sz w:val="18"/>
          <w:szCs w:val="18"/>
        </w:rPr>
        <w:t>.</w:t>
      </w:r>
    </w:p>
    <w:p w:rsidR="00E86526" w:rsidRDefault="00E86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E86526">
        <w:rPr>
          <w:rFonts w:ascii="Times New Roman" w:hAnsi="Times New Roman"/>
          <w:b/>
          <w:sz w:val="20"/>
          <w:szCs w:val="20"/>
        </w:rPr>
        <w:t xml:space="preserve">Объявление </w:t>
      </w:r>
      <w:r w:rsidR="00042A65">
        <w:rPr>
          <w:rFonts w:ascii="Times New Roman" w:hAnsi="Times New Roman"/>
          <w:b/>
          <w:sz w:val="20"/>
          <w:szCs w:val="20"/>
        </w:rPr>
        <w:t xml:space="preserve">№ </w:t>
      </w:r>
      <w:r w:rsidR="00E25839">
        <w:rPr>
          <w:rFonts w:ascii="Times New Roman" w:hAnsi="Times New Roman"/>
          <w:b/>
          <w:sz w:val="20"/>
          <w:szCs w:val="20"/>
        </w:rPr>
        <w:t>8</w:t>
      </w:r>
      <w:r w:rsidR="00042A6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Pr="00E86526">
        <w:rPr>
          <w:rFonts w:ascii="Times New Roman" w:hAnsi="Times New Roman"/>
          <w:b/>
          <w:sz w:val="20"/>
          <w:szCs w:val="20"/>
        </w:rPr>
        <w:t xml:space="preserve">о проведении закупа способом запроса </w:t>
      </w:r>
      <w:proofErr w:type="gramStart"/>
      <w:r w:rsidRPr="00E86526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E86526">
        <w:rPr>
          <w:rFonts w:ascii="Times New Roman" w:hAnsi="Times New Roman"/>
          <w:b/>
          <w:sz w:val="20"/>
          <w:szCs w:val="20"/>
        </w:rPr>
        <w:t>предложенийот</w:t>
      </w:r>
      <w:proofErr w:type="spellEnd"/>
      <w:r w:rsidRPr="00E86526">
        <w:rPr>
          <w:rFonts w:ascii="Times New Roman" w:hAnsi="Times New Roman"/>
          <w:b/>
          <w:sz w:val="20"/>
          <w:szCs w:val="20"/>
        </w:rPr>
        <w:t xml:space="preserve"> </w:t>
      </w:r>
      <w:r w:rsidR="00E25839">
        <w:rPr>
          <w:rFonts w:ascii="Times New Roman" w:hAnsi="Times New Roman"/>
          <w:b/>
          <w:sz w:val="20"/>
          <w:szCs w:val="20"/>
          <w:lang w:val="kk-KZ"/>
        </w:rPr>
        <w:t>26 января</w:t>
      </w:r>
      <w:r w:rsidRPr="00E86526">
        <w:rPr>
          <w:rFonts w:ascii="Times New Roman" w:hAnsi="Times New Roman"/>
          <w:b/>
          <w:sz w:val="20"/>
          <w:szCs w:val="20"/>
        </w:rPr>
        <w:t xml:space="preserve"> 202</w:t>
      </w:r>
      <w:r w:rsidR="00E25839">
        <w:rPr>
          <w:rFonts w:ascii="Times New Roman" w:hAnsi="Times New Roman"/>
          <w:b/>
          <w:sz w:val="20"/>
          <w:szCs w:val="20"/>
        </w:rPr>
        <w:t>1</w:t>
      </w:r>
      <w:r w:rsidRPr="00E86526">
        <w:rPr>
          <w:rFonts w:ascii="Times New Roman" w:hAnsi="Times New Roman"/>
          <w:b/>
          <w:sz w:val="20"/>
          <w:szCs w:val="20"/>
        </w:rPr>
        <w:t xml:space="preserve"> года.</w:t>
      </w:r>
      <w:r w:rsidRPr="004140C1">
        <w:rPr>
          <w:rFonts w:ascii="Times New Roman" w:hAnsi="Times New Roman"/>
          <w:b/>
          <w:sz w:val="18"/>
          <w:szCs w:val="18"/>
        </w:rPr>
        <w:t xml:space="preserve">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</w:t>
      </w:r>
      <w:r w:rsidRPr="004140C1">
        <w:rPr>
          <w:rFonts w:ascii="Times New Roman" w:hAnsi="Times New Roman"/>
          <w:sz w:val="18"/>
          <w:szCs w:val="18"/>
        </w:rPr>
        <w:t>е</w:t>
      </w:r>
      <w:r w:rsidRPr="004140C1">
        <w:rPr>
          <w:rFonts w:ascii="Times New Roman" w:hAnsi="Times New Roman"/>
          <w:sz w:val="18"/>
          <w:szCs w:val="18"/>
        </w:rPr>
        <w:t>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E25839">
        <w:rPr>
          <w:rFonts w:ascii="Times New Roman" w:hAnsi="Times New Roman"/>
          <w:b/>
          <w:sz w:val="18"/>
          <w:szCs w:val="18"/>
          <w:lang w:val="kk-KZ"/>
        </w:rPr>
        <w:t>2 февраля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>
        <w:rPr>
          <w:rFonts w:ascii="Times New Roman" w:hAnsi="Times New Roman"/>
          <w:b/>
          <w:sz w:val="18"/>
          <w:szCs w:val="18"/>
          <w:lang w:val="kk-KZ"/>
        </w:rPr>
        <w:t>1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E25839">
        <w:rPr>
          <w:rFonts w:ascii="Times New Roman" w:hAnsi="Times New Roman"/>
          <w:b/>
          <w:sz w:val="18"/>
          <w:szCs w:val="18"/>
          <w:lang w:val="kk-KZ"/>
        </w:rPr>
        <w:t>2 февраля</w:t>
      </w:r>
      <w:r w:rsidRPr="004140C1">
        <w:rPr>
          <w:rFonts w:ascii="Times New Roman" w:hAnsi="Times New Roman"/>
          <w:b/>
          <w:sz w:val="18"/>
          <w:szCs w:val="18"/>
        </w:rPr>
        <w:t xml:space="preserve"> 202</w:t>
      </w:r>
      <w:r w:rsidR="00551C9B">
        <w:rPr>
          <w:rFonts w:ascii="Times New Roman" w:hAnsi="Times New Roman"/>
          <w:b/>
          <w:sz w:val="18"/>
          <w:szCs w:val="18"/>
        </w:rPr>
        <w:t>1</w:t>
      </w:r>
      <w:r w:rsidRPr="004140C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0E09E9" w:rsidRDefault="00D365F1" w:rsidP="0062055D">
      <w:pPr>
        <w:rPr>
          <w:rFonts w:ascii="Times New Roman" w:hAnsi="Times New Roman"/>
          <w:sz w:val="18"/>
          <w:szCs w:val="18"/>
        </w:rPr>
      </w:pPr>
      <w:r w:rsidRPr="00D365F1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D365F1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D365F1">
        <w:rPr>
          <w:rFonts w:ascii="Times New Roman" w:hAnsi="Times New Roman"/>
          <w:sz w:val="18"/>
          <w:szCs w:val="18"/>
        </w:rPr>
        <w:t xml:space="preserve"> </w:t>
      </w:r>
      <w:r w:rsidRPr="00D365F1">
        <w:rPr>
          <w:rFonts w:ascii="Times New Roman" w:hAnsi="Times New Roman"/>
          <w:b/>
          <w:sz w:val="18"/>
          <w:szCs w:val="18"/>
        </w:rPr>
        <w:t>в течение 10 дней</w:t>
      </w:r>
      <w:r w:rsidRPr="00D365F1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DE2B9B" w:rsidRPr="00850CF7" w:rsidTr="00133F0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9B" w:rsidRPr="00850CF7" w:rsidRDefault="00DE2B9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B9B" w:rsidRPr="00A64CC8" w:rsidRDefault="00A129B4" w:rsidP="00DE2B9B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Универсальный дозатор для жи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д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кого мыла и ко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ж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ных антисе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п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тиков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9B" w:rsidRPr="00A64CC8" w:rsidRDefault="00A129B4" w:rsidP="00DE2B9B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Привод дозирующего устройств</w:t>
            </w:r>
            <w:proofErr w:type="gramStart"/>
            <w:r w:rsidRPr="00A64CC8">
              <w:rPr>
                <w:rFonts w:ascii="Times New Roman" w:hAnsi="Times New Roman"/>
                <w:sz w:val="18"/>
                <w:szCs w:val="18"/>
              </w:rPr>
              <w:t>а(</w:t>
            </w:r>
            <w:proofErr w:type="gramEnd"/>
            <w:r w:rsidRPr="00A64CC8">
              <w:rPr>
                <w:rFonts w:ascii="Times New Roman" w:hAnsi="Times New Roman"/>
                <w:sz w:val="18"/>
                <w:szCs w:val="18"/>
              </w:rPr>
              <w:t xml:space="preserve">помпы)- ручной                                  Режим </w:t>
            </w:r>
            <w:proofErr w:type="spellStart"/>
            <w:r w:rsidRPr="00A64CC8">
              <w:rPr>
                <w:rFonts w:ascii="Times New Roman" w:hAnsi="Times New Roman"/>
                <w:sz w:val="18"/>
                <w:szCs w:val="18"/>
              </w:rPr>
              <w:t>работы-многокра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т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ный,циклический</w:t>
            </w:r>
            <w:proofErr w:type="spellEnd"/>
            <w:r w:rsidRPr="00A64CC8">
              <w:rPr>
                <w:rFonts w:ascii="Times New Roman" w:hAnsi="Times New Roman"/>
                <w:sz w:val="18"/>
                <w:szCs w:val="18"/>
              </w:rPr>
              <w:t xml:space="preserve"> Ма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к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симальное усилие на рычаг не более 10Н(0,5кг) Масса ус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т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ройства не более 0.7 кг Объем выдаваемой по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р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ции жи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д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кости Р-0,10-3,00 мл Порошк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вое покр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ы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9B" w:rsidRPr="00A64CC8" w:rsidRDefault="00A129B4" w:rsidP="00DE2B9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="002C0FF5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="00DE2B9B" w:rsidRPr="00A64CC8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B9B" w:rsidRPr="00A64CC8" w:rsidRDefault="00A129B4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10700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E2B9B" w:rsidRPr="00A64CC8" w:rsidRDefault="00A129B4" w:rsidP="008E145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E2B9B" w:rsidRPr="00B26C30" w:rsidRDefault="00DE2B9B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C30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E2B9B" w:rsidRPr="00B26C30" w:rsidRDefault="00DE2B9B" w:rsidP="002D43C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B26C30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вора,по</w:t>
            </w:r>
            <w:proofErr w:type="spell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A129B4" w:rsidRPr="00850CF7" w:rsidTr="00AF34A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B4" w:rsidRPr="00850CF7" w:rsidRDefault="00A129B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B4" w:rsidRPr="00A64CC8" w:rsidRDefault="00A129B4" w:rsidP="00061A43">
            <w:pPr>
              <w:rPr>
                <w:rFonts w:ascii="Times New Roman" w:eastAsia="SimSun" w:hAnsi="Times New Roman"/>
                <w:color w:val="000000"/>
                <w:sz w:val="18"/>
                <w:szCs w:val="18"/>
                <w:lang w:eastAsia="ru-RU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Клеёнка  подкла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д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ная с ПВХ покр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ы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тием, ш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и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 xml:space="preserve">риной: 1,0 м. с намоткой 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45-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50 метров в рул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не.</w:t>
            </w:r>
          </w:p>
          <w:p w:rsidR="00A129B4" w:rsidRPr="00A64CC8" w:rsidRDefault="00A129B4" w:rsidP="00061A4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B4" w:rsidRPr="00A64CC8" w:rsidRDefault="00A129B4" w:rsidP="00061A43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Многоразовое испол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ь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зование; плотность м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а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териала с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 xml:space="preserve">ставляет 250 </w:t>
            </w:r>
            <w:proofErr w:type="spellStart"/>
            <w:r w:rsidRPr="00A64CC8">
              <w:rPr>
                <w:rFonts w:ascii="Times New Roman" w:hAnsi="Times New Roman"/>
                <w:sz w:val="18"/>
                <w:szCs w:val="18"/>
              </w:rPr>
              <w:t>гр</w:t>
            </w:r>
            <w:proofErr w:type="spellEnd"/>
            <w:r w:rsidRPr="00A64CC8">
              <w:rPr>
                <w:rFonts w:ascii="Times New Roman" w:hAnsi="Times New Roman"/>
                <w:sz w:val="18"/>
                <w:szCs w:val="18"/>
              </w:rPr>
              <w:t>/</w:t>
            </w:r>
            <w:proofErr w:type="gramStart"/>
            <w:r w:rsidRPr="00A64CC8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A64CC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64CC8">
              <w:rPr>
                <w:rFonts w:ascii="Times New Roman" w:hAnsi="Times New Roman"/>
                <w:sz w:val="18"/>
                <w:szCs w:val="18"/>
                <w:u w:val="single"/>
              </w:rPr>
              <w:t>+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50, что п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зволяет удерживать большой объём влаги на прот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я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жении длительного времени; эластичная; цвет оранжевый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B4" w:rsidRPr="00A64CC8" w:rsidRDefault="004C01E6" w:rsidP="00AF34AB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>900 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29B4" w:rsidRPr="00A64CC8" w:rsidRDefault="004C01E6" w:rsidP="00F85A10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129B4" w:rsidRPr="00A64CC8" w:rsidRDefault="004C01E6" w:rsidP="00AF34AB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29B4" w:rsidRPr="00B26C30" w:rsidRDefault="00A129B4" w:rsidP="00850CF7">
            <w:pPr>
              <w:rPr>
                <w:rFonts w:ascii="Times New Roman" w:hAnsi="Times New Roman"/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29B4" w:rsidRPr="00B26C30" w:rsidRDefault="00A129B4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</w:t>
            </w:r>
            <w:proofErr w:type="gram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A129B4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B4" w:rsidRPr="00850CF7" w:rsidRDefault="00A129B4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B4" w:rsidRPr="00A64CC8" w:rsidRDefault="00A624C0" w:rsidP="00A624C0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Респиратор с кл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а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 xml:space="preserve">паном выдоха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B4" w:rsidRPr="00A64CC8" w:rsidRDefault="00A624C0" w:rsidP="00DE2B9B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Респиратор с клап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а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ном выдоха FFP3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B4" w:rsidRPr="00A64CC8" w:rsidRDefault="00A624C0" w:rsidP="00715DA7">
            <w:pPr>
              <w:tabs>
                <w:tab w:val="left" w:pos="750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 xml:space="preserve">1200 </w:t>
            </w:r>
            <w:proofErr w:type="spellStart"/>
            <w:proofErr w:type="gramStart"/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29B4" w:rsidRPr="00A64CC8" w:rsidRDefault="00A624C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129B4" w:rsidRPr="00A64CC8" w:rsidRDefault="00A624C0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129B4" w:rsidRPr="00B26C30" w:rsidRDefault="00A129B4">
            <w:pPr>
              <w:rPr>
                <w:rFonts w:ascii="Times New Roman" w:hAnsi="Times New Roman"/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</w:t>
            </w:r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129B4" w:rsidRPr="00B26C30" w:rsidRDefault="00A129B4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Поставка  после подписания </w:t>
            </w:r>
            <w:proofErr w:type="spell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вора</w:t>
            </w:r>
            <w:proofErr w:type="gram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A64CC8" w:rsidRPr="00850CF7" w:rsidTr="00DB690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C8" w:rsidRPr="00850CF7" w:rsidRDefault="00A64CC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C8" w:rsidRPr="00A64CC8" w:rsidRDefault="00A64CC8" w:rsidP="001771D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color w:val="000000"/>
                <w:sz w:val="18"/>
                <w:szCs w:val="18"/>
              </w:rPr>
              <w:t>Гигрометр пс</w:t>
            </w:r>
            <w:r w:rsidRPr="00A64CC8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A64CC8">
              <w:rPr>
                <w:rFonts w:ascii="Times New Roman" w:hAnsi="Times New Roman"/>
                <w:color w:val="000000"/>
                <w:sz w:val="18"/>
                <w:szCs w:val="18"/>
              </w:rPr>
              <w:t>хрометрич</w:t>
            </w:r>
            <w:r w:rsidRPr="00A64CC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64CC8">
              <w:rPr>
                <w:rFonts w:ascii="Times New Roman" w:hAnsi="Times New Roman"/>
                <w:color w:val="000000"/>
                <w:sz w:val="18"/>
                <w:szCs w:val="18"/>
              </w:rPr>
              <w:t>ский</w:t>
            </w:r>
          </w:p>
          <w:p w:rsidR="00A64CC8" w:rsidRPr="00A64CC8" w:rsidRDefault="00A64CC8" w:rsidP="001771DE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ВИТ-2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C8" w:rsidRPr="00A64CC8" w:rsidRDefault="00A64CC8" w:rsidP="00061A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color w:val="000000"/>
                <w:sz w:val="18"/>
                <w:szCs w:val="18"/>
              </w:rPr>
              <w:t>Гигрометр психроме</w:t>
            </w:r>
            <w:r w:rsidRPr="00A64CC8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A64CC8">
              <w:rPr>
                <w:rFonts w:ascii="Times New Roman" w:hAnsi="Times New Roman"/>
                <w:color w:val="000000"/>
                <w:sz w:val="18"/>
                <w:szCs w:val="18"/>
              </w:rPr>
              <w:t>рич</w:t>
            </w:r>
            <w:r w:rsidRPr="00A64CC8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64CC8">
              <w:rPr>
                <w:rFonts w:ascii="Times New Roman" w:hAnsi="Times New Roman"/>
                <w:color w:val="000000"/>
                <w:sz w:val="18"/>
                <w:szCs w:val="18"/>
              </w:rPr>
              <w:t>ский</w:t>
            </w:r>
          </w:p>
          <w:p w:rsidR="00A64CC8" w:rsidRPr="00A64CC8" w:rsidRDefault="00A64CC8" w:rsidP="00061A43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ВИТ-2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C8" w:rsidRPr="00A64CC8" w:rsidRDefault="00A64CC8" w:rsidP="00850CF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 xml:space="preserve">22 </w:t>
            </w:r>
            <w:proofErr w:type="spellStart"/>
            <w:proofErr w:type="gramStart"/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4CC8" w:rsidRPr="00A64CC8" w:rsidRDefault="00A64CC8" w:rsidP="001771D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2100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4CC8" w:rsidRPr="00A64CC8" w:rsidRDefault="00A64CC8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46200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4CC8" w:rsidRPr="00B26C30" w:rsidRDefault="00A64CC8">
            <w:pPr>
              <w:rPr>
                <w:rFonts w:ascii="Times New Roman" w:hAnsi="Times New Roman"/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4CC8" w:rsidRPr="00B26C30" w:rsidRDefault="00A64CC8">
            <w:pPr>
              <w:rPr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 Заказчика</w:t>
            </w:r>
          </w:p>
        </w:tc>
      </w:tr>
      <w:tr w:rsidR="00A64CC8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C8" w:rsidRPr="00850CF7" w:rsidRDefault="00A64CC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C8" w:rsidRPr="00A64CC8" w:rsidRDefault="00A64CC8" w:rsidP="00DE2B9B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Термометр для измерения сух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 xml:space="preserve">го воздуха </w:t>
            </w:r>
            <w:proofErr w:type="spellStart"/>
            <w:r w:rsidRPr="00A64CC8">
              <w:rPr>
                <w:rFonts w:ascii="Times New Roman" w:hAnsi="Times New Roman"/>
                <w:sz w:val="18"/>
                <w:szCs w:val="18"/>
              </w:rPr>
              <w:t>впомещ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е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ниях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C8" w:rsidRPr="00A64CC8" w:rsidRDefault="00A64CC8" w:rsidP="00061A43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Термометр для измер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е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 xml:space="preserve">ния сухого воздуха </w:t>
            </w:r>
            <w:proofErr w:type="spellStart"/>
            <w:r w:rsidRPr="00A64CC8">
              <w:rPr>
                <w:rFonts w:ascii="Times New Roman" w:hAnsi="Times New Roman"/>
                <w:sz w:val="18"/>
                <w:szCs w:val="18"/>
              </w:rPr>
              <w:t>вп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мещ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е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ниях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C8" w:rsidRPr="00A64CC8" w:rsidRDefault="00A64CC8" w:rsidP="00850CF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 xml:space="preserve">10 </w:t>
            </w:r>
            <w:proofErr w:type="spellStart"/>
            <w:proofErr w:type="gramStart"/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4CC8" w:rsidRPr="00A64CC8" w:rsidRDefault="00A64CC8" w:rsidP="00AF34A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4CC8" w:rsidRPr="00A64CC8" w:rsidRDefault="00A64CC8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4CC8" w:rsidRPr="00B26C30" w:rsidRDefault="00A64CC8">
            <w:pPr>
              <w:rPr>
                <w:rFonts w:ascii="Times New Roman" w:hAnsi="Times New Roman"/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4CC8" w:rsidRPr="00B26C30" w:rsidRDefault="00A64CC8">
            <w:pPr>
              <w:rPr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 Заказчика</w:t>
            </w:r>
          </w:p>
        </w:tc>
      </w:tr>
      <w:tr w:rsidR="00A64CC8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C8" w:rsidRPr="00850CF7" w:rsidRDefault="00A64CC8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CC8" w:rsidRPr="00A64CC8" w:rsidRDefault="00A64CC8" w:rsidP="00DE2B9B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Термометры для измерения темп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е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ратуры в хол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 xml:space="preserve">дильнике                       </w:t>
            </w:r>
            <w:r w:rsidRPr="00A64CC8">
              <w:rPr>
                <w:rFonts w:ascii="Times New Roman" w:hAnsi="Times New Roman"/>
                <w:color w:val="363636"/>
                <w:sz w:val="18"/>
                <w:szCs w:val="18"/>
                <w:shd w:val="clear" w:color="auto" w:fill="FFFFFF"/>
              </w:rPr>
              <w:t xml:space="preserve"> -30°C...+30°C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C8" w:rsidRPr="00A64CC8" w:rsidRDefault="00A64CC8" w:rsidP="00061A43">
            <w:pPr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Термометры для изм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е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рения темп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е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ратуры в хол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>о</w:t>
            </w:r>
            <w:r w:rsidRPr="00A64CC8">
              <w:rPr>
                <w:rFonts w:ascii="Times New Roman" w:hAnsi="Times New Roman"/>
                <w:sz w:val="18"/>
                <w:szCs w:val="18"/>
              </w:rPr>
              <w:t xml:space="preserve">дильнике                       </w:t>
            </w:r>
            <w:r w:rsidRPr="00A64CC8">
              <w:rPr>
                <w:rFonts w:ascii="Times New Roman" w:hAnsi="Times New Roman"/>
                <w:color w:val="363636"/>
                <w:sz w:val="18"/>
                <w:szCs w:val="18"/>
                <w:shd w:val="clear" w:color="auto" w:fill="FFFFFF"/>
              </w:rPr>
              <w:t xml:space="preserve"> -30°C...+30°C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C8" w:rsidRPr="00A64CC8" w:rsidRDefault="00A64CC8" w:rsidP="00850CF7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 xml:space="preserve">13 </w:t>
            </w:r>
            <w:proofErr w:type="spellStart"/>
            <w:proofErr w:type="gramStart"/>
            <w:r w:rsidRPr="00A64CC8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4CC8" w:rsidRPr="00A64CC8" w:rsidRDefault="00A64CC8" w:rsidP="00AF34A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64CC8"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64CC8" w:rsidRPr="00A64CC8" w:rsidRDefault="00A64CC8" w:rsidP="002D43CE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A64CC8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11700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4CC8" w:rsidRPr="00B26C30" w:rsidRDefault="00A64CC8">
            <w:pPr>
              <w:rPr>
                <w:rFonts w:ascii="Times New Roman" w:hAnsi="Times New Roman"/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64CC8" w:rsidRPr="00B26C30" w:rsidRDefault="00A64CC8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 Заказчика</w:t>
            </w:r>
          </w:p>
        </w:tc>
      </w:tr>
      <w:tr w:rsidR="00084EC7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C7" w:rsidRPr="00850CF7" w:rsidRDefault="00084EC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C7" w:rsidRPr="00084EC7" w:rsidRDefault="00084EC7" w:rsidP="00DE2B9B">
            <w:pPr>
              <w:rPr>
                <w:rFonts w:ascii="Times New Roman" w:hAnsi="Times New Roman"/>
                <w:sz w:val="18"/>
                <w:szCs w:val="18"/>
              </w:rPr>
            </w:pP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Шапочка-берет нестерильная  (пл.15г/м2, </w:t>
            </w:r>
            <w:proofErr w:type="spellStart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гол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бая</w:t>
            </w:r>
            <w:proofErr w:type="gramStart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,б</w:t>
            </w:r>
            <w:proofErr w:type="gramEnd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елая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C7" w:rsidRPr="00084EC7" w:rsidRDefault="00084EC7" w:rsidP="00061A43">
            <w:pPr>
              <w:rPr>
                <w:rFonts w:ascii="Times New Roman" w:hAnsi="Times New Roman"/>
                <w:sz w:val="18"/>
                <w:szCs w:val="18"/>
              </w:rPr>
            </w:pP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Шапочка-берет нест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рильная  (пл.15г/м2, </w:t>
            </w:r>
            <w:proofErr w:type="spellStart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гол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бая</w:t>
            </w:r>
            <w:proofErr w:type="gramStart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,б</w:t>
            </w:r>
            <w:proofErr w:type="gramEnd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елая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C7" w:rsidRPr="00715DA7" w:rsidRDefault="00084EC7" w:rsidP="00850CF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40000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4EC7" w:rsidRPr="00715DA7" w:rsidRDefault="00084EC7" w:rsidP="00A80F55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84EC7" w:rsidRPr="00715DA7" w:rsidRDefault="00084EC7" w:rsidP="008E1453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640000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4EC7" w:rsidRPr="00B26C30" w:rsidRDefault="00084EC7">
            <w:pPr>
              <w:rPr>
                <w:rFonts w:ascii="Times New Roman" w:hAnsi="Times New Roman"/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84EC7" w:rsidRPr="00B26C30" w:rsidRDefault="00084EC7">
            <w:pPr>
              <w:rPr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 Заказчика</w:t>
            </w:r>
          </w:p>
        </w:tc>
      </w:tr>
      <w:tr w:rsidR="00084EC7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C7" w:rsidRPr="00850CF7" w:rsidRDefault="00084EC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C7" w:rsidRPr="00084EC7" w:rsidRDefault="00084EC7" w:rsidP="00401413">
            <w:pPr>
              <w:rPr>
                <w:rFonts w:ascii="Times New Roman" w:hAnsi="Times New Roman"/>
                <w:sz w:val="18"/>
                <w:szCs w:val="18"/>
              </w:rPr>
            </w:pP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Вата нестерил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ная </w:t>
            </w:r>
            <w:proofErr w:type="spellStart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гигроскопич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proofErr w:type="gramStart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,г</w:t>
            </w:r>
            <w:proofErr w:type="gramEnd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игиеническая</w:t>
            </w:r>
            <w:proofErr w:type="spellEnd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100 г пакет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C7" w:rsidRPr="00084EC7" w:rsidRDefault="00084EC7" w:rsidP="00061A43">
            <w:pPr>
              <w:rPr>
                <w:rFonts w:ascii="Times New Roman" w:hAnsi="Times New Roman"/>
                <w:sz w:val="18"/>
                <w:szCs w:val="18"/>
              </w:rPr>
            </w:pP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Вата нестерильная </w:t>
            </w:r>
            <w:proofErr w:type="spellStart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ги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роскопич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proofErr w:type="gramStart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,г</w:t>
            </w:r>
            <w:proofErr w:type="gramEnd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игиеническая</w:t>
            </w:r>
            <w:proofErr w:type="spellEnd"/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100 г пакет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C7" w:rsidRPr="00715DA7" w:rsidRDefault="00084EC7" w:rsidP="00A67C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4EC7" w:rsidRPr="00401413" w:rsidRDefault="00084EC7" w:rsidP="0040141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84EC7" w:rsidRPr="00715DA7" w:rsidRDefault="00084EC7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210000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4EC7" w:rsidRPr="00B26C30" w:rsidRDefault="00084EC7">
            <w:pPr>
              <w:rPr>
                <w:rFonts w:ascii="Times New Roman" w:hAnsi="Times New Roman"/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84EC7" w:rsidRPr="00B26C30" w:rsidRDefault="00084EC7">
            <w:pPr>
              <w:rPr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 Заказчика</w:t>
            </w:r>
          </w:p>
        </w:tc>
      </w:tr>
      <w:tr w:rsidR="00084EC7" w:rsidRPr="00850CF7" w:rsidTr="002D43C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C7" w:rsidRPr="00850CF7" w:rsidRDefault="00084EC7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EC7" w:rsidRPr="00084EC7" w:rsidRDefault="00084EC7" w:rsidP="00084EC7">
            <w:pPr>
              <w:rPr>
                <w:rFonts w:ascii="Times New Roman" w:hAnsi="Times New Roman"/>
                <w:sz w:val="18"/>
                <w:szCs w:val="18"/>
              </w:rPr>
            </w:pP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Марля медици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отбеле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ная  пло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ность 36              </w:t>
            </w:r>
          </w:p>
          <w:p w:rsidR="00084EC7" w:rsidRPr="00F64FF4" w:rsidRDefault="00084EC7" w:rsidP="004014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C7" w:rsidRPr="00084EC7" w:rsidRDefault="00084EC7" w:rsidP="00061A43">
            <w:pPr>
              <w:rPr>
                <w:rFonts w:ascii="Times New Roman" w:hAnsi="Times New Roman"/>
                <w:sz w:val="18"/>
                <w:szCs w:val="18"/>
              </w:rPr>
            </w:pP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Марля медици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отбеленная  пло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084EC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ность 36              </w:t>
            </w:r>
          </w:p>
          <w:p w:rsidR="00084EC7" w:rsidRPr="00F64FF4" w:rsidRDefault="00084EC7" w:rsidP="00061A4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EC7" w:rsidRPr="00715DA7" w:rsidRDefault="00084EC7" w:rsidP="00A67CE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60000 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84EC7" w:rsidRPr="00401413" w:rsidRDefault="00084EC7" w:rsidP="00401413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84EC7" w:rsidRPr="00715DA7" w:rsidRDefault="00084EC7" w:rsidP="002D43CE">
            <w:pP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5760000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84EC7" w:rsidRPr="00B26C30" w:rsidRDefault="00084EC7">
            <w:pPr>
              <w:rPr>
                <w:rFonts w:ascii="Times New Roman" w:hAnsi="Times New Roman"/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B26C3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84EC7" w:rsidRPr="00B26C30" w:rsidRDefault="00084EC7">
            <w:pPr>
              <w:rPr>
                <w:sz w:val="16"/>
                <w:szCs w:val="16"/>
              </w:rPr>
            </w:pP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</w:t>
            </w:r>
            <w:r w:rsidRPr="00B26C30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ке Заказчика</w:t>
            </w:r>
          </w:p>
        </w:tc>
      </w:tr>
    </w:tbl>
    <w:p w:rsidR="00040ABE" w:rsidRPr="00860654" w:rsidRDefault="00040ABE" w:rsidP="00D11036">
      <w:pPr>
        <w:rPr>
          <w:rFonts w:ascii="Times New Roman" w:hAnsi="Times New Roman"/>
          <w:b/>
          <w:lang w:val="kk-KZ"/>
        </w:rPr>
      </w:pPr>
    </w:p>
    <w:p w:rsidR="00040ABE" w:rsidRPr="00860654" w:rsidRDefault="00040ABE" w:rsidP="00D11036">
      <w:pPr>
        <w:rPr>
          <w:rFonts w:ascii="Times New Roman" w:hAnsi="Times New Roman"/>
          <w:b/>
          <w:lang w:val="kk-KZ"/>
        </w:rPr>
      </w:pPr>
    </w:p>
    <w:p w:rsidR="00B4143B" w:rsidRPr="00860654" w:rsidRDefault="00B4143B" w:rsidP="00D11036">
      <w:pPr>
        <w:rPr>
          <w:rFonts w:ascii="Times New Roman" w:hAnsi="Times New Roman"/>
          <w:b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3A4E"/>
    <w:rsid w:val="00035DEA"/>
    <w:rsid w:val="00040ABE"/>
    <w:rsid w:val="00041822"/>
    <w:rsid w:val="00042A65"/>
    <w:rsid w:val="00044201"/>
    <w:rsid w:val="00051150"/>
    <w:rsid w:val="00062A45"/>
    <w:rsid w:val="0006328E"/>
    <w:rsid w:val="00072351"/>
    <w:rsid w:val="00074B48"/>
    <w:rsid w:val="00076C85"/>
    <w:rsid w:val="00081469"/>
    <w:rsid w:val="00084EC7"/>
    <w:rsid w:val="0009342D"/>
    <w:rsid w:val="000A0166"/>
    <w:rsid w:val="000A1DF2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0CBA"/>
    <w:rsid w:val="001416FF"/>
    <w:rsid w:val="00144B0C"/>
    <w:rsid w:val="00145B06"/>
    <w:rsid w:val="00146DC4"/>
    <w:rsid w:val="00151575"/>
    <w:rsid w:val="00153729"/>
    <w:rsid w:val="00157924"/>
    <w:rsid w:val="00165D54"/>
    <w:rsid w:val="001771DE"/>
    <w:rsid w:val="00181C85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3CAD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C0FF5"/>
    <w:rsid w:val="002D3B8A"/>
    <w:rsid w:val="002D43CE"/>
    <w:rsid w:val="002E401E"/>
    <w:rsid w:val="00304894"/>
    <w:rsid w:val="003107AF"/>
    <w:rsid w:val="003116CD"/>
    <w:rsid w:val="003151BF"/>
    <w:rsid w:val="0032170F"/>
    <w:rsid w:val="0032584F"/>
    <w:rsid w:val="00326112"/>
    <w:rsid w:val="00335627"/>
    <w:rsid w:val="003372AC"/>
    <w:rsid w:val="00342052"/>
    <w:rsid w:val="00343D6B"/>
    <w:rsid w:val="003474D3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A72A1"/>
    <w:rsid w:val="003B331A"/>
    <w:rsid w:val="003D7B85"/>
    <w:rsid w:val="003E1D48"/>
    <w:rsid w:val="003E4AF3"/>
    <w:rsid w:val="003E6BBF"/>
    <w:rsid w:val="003E7A42"/>
    <w:rsid w:val="003E7F03"/>
    <w:rsid w:val="0040141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906CD"/>
    <w:rsid w:val="004A0449"/>
    <w:rsid w:val="004B04AB"/>
    <w:rsid w:val="004B124C"/>
    <w:rsid w:val="004B292F"/>
    <w:rsid w:val="004B53BE"/>
    <w:rsid w:val="004B7381"/>
    <w:rsid w:val="004C01E6"/>
    <w:rsid w:val="004C6664"/>
    <w:rsid w:val="005010BF"/>
    <w:rsid w:val="0050604D"/>
    <w:rsid w:val="00510D7F"/>
    <w:rsid w:val="00522ED1"/>
    <w:rsid w:val="00525F1C"/>
    <w:rsid w:val="00526595"/>
    <w:rsid w:val="0054080B"/>
    <w:rsid w:val="00542976"/>
    <w:rsid w:val="00543C6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A57"/>
    <w:rsid w:val="005C2FC5"/>
    <w:rsid w:val="005D56BD"/>
    <w:rsid w:val="005E0B1C"/>
    <w:rsid w:val="005E24AC"/>
    <w:rsid w:val="005E3BC1"/>
    <w:rsid w:val="005E5557"/>
    <w:rsid w:val="006006F8"/>
    <w:rsid w:val="006118A5"/>
    <w:rsid w:val="00613F9A"/>
    <w:rsid w:val="0061592C"/>
    <w:rsid w:val="0062055D"/>
    <w:rsid w:val="0062155A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E56BB"/>
    <w:rsid w:val="006F0D5E"/>
    <w:rsid w:val="007056A6"/>
    <w:rsid w:val="00715DA7"/>
    <w:rsid w:val="00717438"/>
    <w:rsid w:val="007419A3"/>
    <w:rsid w:val="00742495"/>
    <w:rsid w:val="00743878"/>
    <w:rsid w:val="00743EF7"/>
    <w:rsid w:val="00745B5E"/>
    <w:rsid w:val="007475F6"/>
    <w:rsid w:val="00753DAF"/>
    <w:rsid w:val="00757F08"/>
    <w:rsid w:val="00771D25"/>
    <w:rsid w:val="00774A68"/>
    <w:rsid w:val="007842E4"/>
    <w:rsid w:val="007863E1"/>
    <w:rsid w:val="007918FB"/>
    <w:rsid w:val="007A2385"/>
    <w:rsid w:val="007A2F4D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568C"/>
    <w:rsid w:val="00846D75"/>
    <w:rsid w:val="00850CF7"/>
    <w:rsid w:val="008559E5"/>
    <w:rsid w:val="00860654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30A1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749B2"/>
    <w:rsid w:val="00980539"/>
    <w:rsid w:val="00990755"/>
    <w:rsid w:val="0099196C"/>
    <w:rsid w:val="00992677"/>
    <w:rsid w:val="00995DD7"/>
    <w:rsid w:val="00997A33"/>
    <w:rsid w:val="009A4446"/>
    <w:rsid w:val="009B03A2"/>
    <w:rsid w:val="009C12B0"/>
    <w:rsid w:val="009C360D"/>
    <w:rsid w:val="009D1F94"/>
    <w:rsid w:val="009F393F"/>
    <w:rsid w:val="00A040E5"/>
    <w:rsid w:val="00A06B77"/>
    <w:rsid w:val="00A129B4"/>
    <w:rsid w:val="00A21B78"/>
    <w:rsid w:val="00A27EC3"/>
    <w:rsid w:val="00A53057"/>
    <w:rsid w:val="00A54AE1"/>
    <w:rsid w:val="00A56E7A"/>
    <w:rsid w:val="00A624C0"/>
    <w:rsid w:val="00A64CC8"/>
    <w:rsid w:val="00A67CEF"/>
    <w:rsid w:val="00A80F55"/>
    <w:rsid w:val="00A85359"/>
    <w:rsid w:val="00AB65A1"/>
    <w:rsid w:val="00AB7666"/>
    <w:rsid w:val="00AC047A"/>
    <w:rsid w:val="00AD18A7"/>
    <w:rsid w:val="00AE006A"/>
    <w:rsid w:val="00AE762F"/>
    <w:rsid w:val="00AF0AF6"/>
    <w:rsid w:val="00AF1207"/>
    <w:rsid w:val="00AF1322"/>
    <w:rsid w:val="00AF34AB"/>
    <w:rsid w:val="00AF64A5"/>
    <w:rsid w:val="00B13074"/>
    <w:rsid w:val="00B1392F"/>
    <w:rsid w:val="00B2051E"/>
    <w:rsid w:val="00B20642"/>
    <w:rsid w:val="00B20C6E"/>
    <w:rsid w:val="00B26C30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B3C9B"/>
    <w:rsid w:val="00BC04DF"/>
    <w:rsid w:val="00BC7132"/>
    <w:rsid w:val="00BD372F"/>
    <w:rsid w:val="00BD4D16"/>
    <w:rsid w:val="00BE0207"/>
    <w:rsid w:val="00BE0553"/>
    <w:rsid w:val="00BE471F"/>
    <w:rsid w:val="00BE586E"/>
    <w:rsid w:val="00BF0739"/>
    <w:rsid w:val="00BF0ECC"/>
    <w:rsid w:val="00BF234D"/>
    <w:rsid w:val="00C05A73"/>
    <w:rsid w:val="00C06E4B"/>
    <w:rsid w:val="00C143BA"/>
    <w:rsid w:val="00C15032"/>
    <w:rsid w:val="00C30033"/>
    <w:rsid w:val="00C3626B"/>
    <w:rsid w:val="00C40B9D"/>
    <w:rsid w:val="00C43910"/>
    <w:rsid w:val="00C54FCE"/>
    <w:rsid w:val="00C56D8A"/>
    <w:rsid w:val="00C71350"/>
    <w:rsid w:val="00C82178"/>
    <w:rsid w:val="00C9118A"/>
    <w:rsid w:val="00C96458"/>
    <w:rsid w:val="00CA40DB"/>
    <w:rsid w:val="00CC72DD"/>
    <w:rsid w:val="00CC7BE8"/>
    <w:rsid w:val="00CD5FC4"/>
    <w:rsid w:val="00CE3F9C"/>
    <w:rsid w:val="00CE4B89"/>
    <w:rsid w:val="00CF085B"/>
    <w:rsid w:val="00CF7AC7"/>
    <w:rsid w:val="00D10428"/>
    <w:rsid w:val="00D11036"/>
    <w:rsid w:val="00D21105"/>
    <w:rsid w:val="00D21B83"/>
    <w:rsid w:val="00D24B4B"/>
    <w:rsid w:val="00D365F1"/>
    <w:rsid w:val="00D574B0"/>
    <w:rsid w:val="00D612CB"/>
    <w:rsid w:val="00D641FF"/>
    <w:rsid w:val="00D66863"/>
    <w:rsid w:val="00D67065"/>
    <w:rsid w:val="00D7051B"/>
    <w:rsid w:val="00D70A4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D6AB0"/>
    <w:rsid w:val="00DE2B9B"/>
    <w:rsid w:val="00DE2C9E"/>
    <w:rsid w:val="00DE38F8"/>
    <w:rsid w:val="00E00912"/>
    <w:rsid w:val="00E061EC"/>
    <w:rsid w:val="00E175D5"/>
    <w:rsid w:val="00E17734"/>
    <w:rsid w:val="00E25839"/>
    <w:rsid w:val="00E346AC"/>
    <w:rsid w:val="00E364D8"/>
    <w:rsid w:val="00E36C64"/>
    <w:rsid w:val="00E45A3C"/>
    <w:rsid w:val="00E556BF"/>
    <w:rsid w:val="00E63F24"/>
    <w:rsid w:val="00E722E5"/>
    <w:rsid w:val="00E80362"/>
    <w:rsid w:val="00E86526"/>
    <w:rsid w:val="00E94D76"/>
    <w:rsid w:val="00ED09E2"/>
    <w:rsid w:val="00EE3ACA"/>
    <w:rsid w:val="00EE5D20"/>
    <w:rsid w:val="00EE5D7C"/>
    <w:rsid w:val="00EE6493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64FF4"/>
    <w:rsid w:val="00F72204"/>
    <w:rsid w:val="00F72680"/>
    <w:rsid w:val="00F824F4"/>
    <w:rsid w:val="00F8538A"/>
    <w:rsid w:val="00F85A10"/>
    <w:rsid w:val="00F90591"/>
    <w:rsid w:val="00F9567E"/>
    <w:rsid w:val="00F962CC"/>
    <w:rsid w:val="00FA148D"/>
    <w:rsid w:val="00FD26C5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2D720-3615-4FBF-88C5-3E682937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2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313</cp:revision>
  <cp:lastPrinted>2020-12-25T04:04:00Z</cp:lastPrinted>
  <dcterms:created xsi:type="dcterms:W3CDTF">2018-04-25T07:36:00Z</dcterms:created>
  <dcterms:modified xsi:type="dcterms:W3CDTF">2021-01-26T07:09:00Z</dcterms:modified>
</cp:coreProperties>
</file>